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EAF2" w14:textId="77777777" w:rsidR="00C45C97" w:rsidRDefault="00C45C97">
      <w:pPr>
        <w:pStyle w:val="BodyText"/>
        <w:spacing w:before="82"/>
        <w:ind w:left="100"/>
      </w:pPr>
      <w:r>
        <w:rPr>
          <w:noProof/>
        </w:rPr>
        <w:drawing>
          <wp:anchor distT="0" distB="0" distL="114300" distR="114300" simplePos="0" relativeHeight="251658240" behindDoc="0" locked="0" layoutInCell="1" allowOverlap="1" wp14:anchorId="7EDED584" wp14:editId="45B21B72">
            <wp:simplePos x="0" y="0"/>
            <wp:positionH relativeFrom="column">
              <wp:posOffset>795020</wp:posOffset>
            </wp:positionH>
            <wp:positionV relativeFrom="paragraph">
              <wp:posOffset>-299720</wp:posOffset>
            </wp:positionV>
            <wp:extent cx="4981575" cy="847725"/>
            <wp:effectExtent l="0" t="0" r="0" b="0"/>
            <wp:wrapThrough wrapText="bothSides">
              <wp:wrapPolygon edited="0">
                <wp:start x="0" y="0"/>
                <wp:lineTo x="0" y="21357"/>
                <wp:lineTo x="21559" y="21357"/>
                <wp:lineTo x="21559" y="0"/>
                <wp:lineTo x="0" y="0"/>
              </wp:wrapPolygon>
            </wp:wrapThrough>
            <wp:docPr id="4" name="Picture 4" descr="C:\Users\jhmason\AppData\Local\Microsoft\Windows\INetCache\Content.MSO\D20AA8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hmason\AppData\Local\Microsoft\Windows\INetCache\Content.MSO\D20AA8A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1575" cy="847725"/>
                    </a:xfrm>
                    <a:prstGeom prst="rect">
                      <a:avLst/>
                    </a:prstGeom>
                    <a:noFill/>
                    <a:ln>
                      <a:noFill/>
                    </a:ln>
                  </pic:spPr>
                </pic:pic>
              </a:graphicData>
            </a:graphic>
          </wp:anchor>
        </w:drawing>
      </w:r>
    </w:p>
    <w:p w14:paraId="6B5E3568" w14:textId="77777777" w:rsidR="00C45C97" w:rsidRDefault="00C45C97">
      <w:pPr>
        <w:pStyle w:val="BodyText"/>
        <w:spacing w:before="82"/>
        <w:ind w:left="100"/>
      </w:pPr>
    </w:p>
    <w:p w14:paraId="1833BB6A" w14:textId="77777777" w:rsidR="00C45C97" w:rsidRDefault="00C45C97">
      <w:pPr>
        <w:pStyle w:val="BodyText"/>
        <w:spacing w:before="82"/>
        <w:ind w:left="100"/>
      </w:pPr>
    </w:p>
    <w:p w14:paraId="13A982E3" w14:textId="77777777" w:rsidR="00725E4E" w:rsidRDefault="00D37999" w:rsidP="00C45C97">
      <w:pPr>
        <w:pStyle w:val="BodyText"/>
        <w:spacing w:before="82"/>
        <w:ind w:left="100"/>
        <w:jc w:val="both"/>
      </w:pPr>
      <w:r>
        <w:t>Dear Parent or Caregiver,</w:t>
      </w:r>
    </w:p>
    <w:p w14:paraId="690F0CD6" w14:textId="77777777" w:rsidR="00725E4E" w:rsidRDefault="00725E4E" w:rsidP="00C45C97">
      <w:pPr>
        <w:pStyle w:val="BodyText"/>
        <w:jc w:val="both"/>
        <w:rPr>
          <w:sz w:val="24"/>
        </w:rPr>
      </w:pPr>
    </w:p>
    <w:p w14:paraId="016C6DCC" w14:textId="77777777" w:rsidR="00725E4E" w:rsidRDefault="00D37999" w:rsidP="00C45C97">
      <w:pPr>
        <w:pStyle w:val="BodyText"/>
        <w:ind w:left="100"/>
        <w:jc w:val="both"/>
      </w:pPr>
      <w:r>
        <w:t>Thank you for coming in today. Here are some important points that may have been discussed</w:t>
      </w:r>
      <w:r w:rsidR="000C2175">
        <w:t>:</w:t>
      </w:r>
    </w:p>
    <w:p w14:paraId="37BCEED8" w14:textId="77777777" w:rsidR="00725E4E" w:rsidRDefault="00725E4E" w:rsidP="00C45C97">
      <w:pPr>
        <w:pStyle w:val="BodyText"/>
        <w:jc w:val="both"/>
        <w:rPr>
          <w:sz w:val="24"/>
        </w:rPr>
      </w:pPr>
    </w:p>
    <w:p w14:paraId="6623B619" w14:textId="049EE941" w:rsidR="00725E4E" w:rsidRDefault="00D37999" w:rsidP="00C45C97">
      <w:pPr>
        <w:pStyle w:val="ListParagraph"/>
        <w:numPr>
          <w:ilvl w:val="0"/>
          <w:numId w:val="1"/>
        </w:numPr>
        <w:tabs>
          <w:tab w:val="left" w:pos="460"/>
          <w:tab w:val="left" w:pos="461"/>
        </w:tabs>
        <w:spacing w:line="237" w:lineRule="auto"/>
        <w:ind w:right="180"/>
        <w:jc w:val="both"/>
      </w:pPr>
      <w:r>
        <w:t>Your child’s exam may have been perfectly normal. That</w:t>
      </w:r>
      <w:r w:rsidR="000C2175">
        <w:t xml:space="preserve"> is</w:t>
      </w:r>
      <w:r>
        <w:t xml:space="preserve"> good, but it does not mean </w:t>
      </w:r>
      <w:r w:rsidR="000C2175">
        <w:t xml:space="preserve">abuse did not occur. </w:t>
      </w:r>
      <w:r>
        <w:t>Children who have been sexually abused usually have a normal</w:t>
      </w:r>
      <w:r>
        <w:rPr>
          <w:spacing w:val="-19"/>
        </w:rPr>
        <w:t xml:space="preserve"> </w:t>
      </w:r>
      <w:r>
        <w:t>exam.</w:t>
      </w:r>
    </w:p>
    <w:p w14:paraId="030DDC64" w14:textId="77777777" w:rsidR="00725E4E" w:rsidRDefault="00725E4E" w:rsidP="00C45C97">
      <w:pPr>
        <w:pStyle w:val="BodyText"/>
        <w:spacing w:before="2"/>
        <w:jc w:val="both"/>
      </w:pPr>
    </w:p>
    <w:p w14:paraId="45CC8CBE" w14:textId="77777777" w:rsidR="00725E4E" w:rsidRPr="00996783" w:rsidRDefault="00D37999" w:rsidP="00C45C97">
      <w:pPr>
        <w:pStyle w:val="ListParagraph"/>
        <w:numPr>
          <w:ilvl w:val="0"/>
          <w:numId w:val="1"/>
        </w:numPr>
        <w:tabs>
          <w:tab w:val="left" w:pos="460"/>
          <w:tab w:val="left" w:pos="461"/>
        </w:tabs>
        <w:spacing w:line="237" w:lineRule="auto"/>
        <w:ind w:right="318"/>
        <w:jc w:val="both"/>
        <w:rPr>
          <w:color w:val="000000" w:themeColor="text1"/>
        </w:rPr>
      </w:pPr>
      <w:r w:rsidRPr="00996783">
        <w:rPr>
          <w:color w:val="000000" w:themeColor="text1"/>
        </w:rPr>
        <w:t>The most important information is usually what a child says happened. We take what children say very</w:t>
      </w:r>
      <w:r w:rsidRPr="00996783">
        <w:rPr>
          <w:color w:val="000000" w:themeColor="text1"/>
          <w:spacing w:val="-3"/>
        </w:rPr>
        <w:t xml:space="preserve"> </w:t>
      </w:r>
      <w:r w:rsidRPr="00996783">
        <w:rPr>
          <w:color w:val="000000" w:themeColor="text1"/>
        </w:rPr>
        <w:t>seriously.</w:t>
      </w:r>
    </w:p>
    <w:p w14:paraId="53403981" w14:textId="77777777" w:rsidR="00725E4E" w:rsidRPr="00996783" w:rsidRDefault="00725E4E" w:rsidP="00C45C97">
      <w:pPr>
        <w:pStyle w:val="BodyText"/>
        <w:spacing w:before="1"/>
        <w:jc w:val="both"/>
        <w:rPr>
          <w:color w:val="000000" w:themeColor="text1"/>
          <w:sz w:val="24"/>
        </w:rPr>
      </w:pPr>
    </w:p>
    <w:p w14:paraId="61EAEA98" w14:textId="5F671351" w:rsidR="00725E4E" w:rsidRPr="00996783" w:rsidRDefault="00D37999" w:rsidP="00C45C97">
      <w:pPr>
        <w:pStyle w:val="ListParagraph"/>
        <w:numPr>
          <w:ilvl w:val="0"/>
          <w:numId w:val="1"/>
        </w:numPr>
        <w:tabs>
          <w:tab w:val="left" w:pos="460"/>
          <w:tab w:val="left" w:pos="461"/>
        </w:tabs>
        <w:spacing w:line="237" w:lineRule="auto"/>
        <w:ind w:right="296"/>
        <w:jc w:val="both"/>
        <w:rPr>
          <w:color w:val="000000" w:themeColor="text1"/>
        </w:rPr>
      </w:pPr>
      <w:r w:rsidRPr="00996783">
        <w:rPr>
          <w:color w:val="000000" w:themeColor="text1"/>
        </w:rPr>
        <w:t>Sometimes it</w:t>
      </w:r>
      <w:r w:rsidR="000C2175" w:rsidRPr="00996783">
        <w:rPr>
          <w:color w:val="000000" w:themeColor="text1"/>
        </w:rPr>
        <w:t xml:space="preserve"> i</w:t>
      </w:r>
      <w:r w:rsidRPr="00996783">
        <w:rPr>
          <w:color w:val="000000" w:themeColor="text1"/>
        </w:rPr>
        <w:t>s hard for us to be certain what happened. We do our best to clarify the situation, but sometimes we</w:t>
      </w:r>
      <w:r w:rsidR="000C2175" w:rsidRPr="00996783">
        <w:rPr>
          <w:color w:val="000000" w:themeColor="text1"/>
        </w:rPr>
        <w:t xml:space="preserve"> a</w:t>
      </w:r>
      <w:r w:rsidRPr="00996783">
        <w:rPr>
          <w:color w:val="000000" w:themeColor="text1"/>
        </w:rPr>
        <w:t>re not</w:t>
      </w:r>
      <w:r w:rsidRPr="00996783">
        <w:rPr>
          <w:color w:val="000000" w:themeColor="text1"/>
          <w:spacing w:val="-3"/>
        </w:rPr>
        <w:t xml:space="preserve"> </w:t>
      </w:r>
      <w:r w:rsidRPr="00996783">
        <w:rPr>
          <w:color w:val="000000" w:themeColor="text1"/>
        </w:rPr>
        <w:t>sure.</w:t>
      </w:r>
    </w:p>
    <w:p w14:paraId="0C36B62B" w14:textId="77777777" w:rsidR="00725E4E" w:rsidRPr="00996783" w:rsidRDefault="00725E4E" w:rsidP="00C45C97">
      <w:pPr>
        <w:pStyle w:val="BodyText"/>
        <w:spacing w:before="1"/>
        <w:jc w:val="both"/>
        <w:rPr>
          <w:color w:val="000000" w:themeColor="text1"/>
          <w:sz w:val="24"/>
        </w:rPr>
      </w:pPr>
    </w:p>
    <w:p w14:paraId="29F74725" w14:textId="105CE6D1" w:rsidR="00725E4E" w:rsidRPr="000C2175" w:rsidRDefault="00D37999" w:rsidP="00C45C97">
      <w:pPr>
        <w:pStyle w:val="ListParagraph"/>
        <w:numPr>
          <w:ilvl w:val="0"/>
          <w:numId w:val="1"/>
        </w:numPr>
        <w:tabs>
          <w:tab w:val="left" w:pos="460"/>
          <w:tab w:val="left" w:pos="461"/>
        </w:tabs>
        <w:spacing w:line="237" w:lineRule="auto"/>
        <w:ind w:right="355"/>
        <w:jc w:val="both"/>
        <w:rPr>
          <w:strike/>
          <w:color w:val="FF0000"/>
        </w:rPr>
      </w:pPr>
      <w:r w:rsidRPr="00996783">
        <w:rPr>
          <w:color w:val="000000" w:themeColor="text1"/>
        </w:rPr>
        <w:t>It</w:t>
      </w:r>
      <w:r w:rsidR="000C2175" w:rsidRPr="00996783">
        <w:rPr>
          <w:color w:val="000000" w:themeColor="text1"/>
        </w:rPr>
        <w:t xml:space="preserve"> i</w:t>
      </w:r>
      <w:r w:rsidRPr="00996783">
        <w:rPr>
          <w:color w:val="000000" w:themeColor="text1"/>
        </w:rPr>
        <w:t>s good when children report what happened to them and they should be praised. Many children and even adults do</w:t>
      </w:r>
      <w:r w:rsidR="000C2175" w:rsidRPr="00996783">
        <w:rPr>
          <w:color w:val="000000" w:themeColor="text1"/>
        </w:rPr>
        <w:t xml:space="preserve"> no</w:t>
      </w:r>
      <w:r w:rsidRPr="00996783">
        <w:rPr>
          <w:color w:val="000000" w:themeColor="text1"/>
        </w:rPr>
        <w:t xml:space="preserve">t tell, perhaps out of shame, </w:t>
      </w:r>
      <w:proofErr w:type="gramStart"/>
      <w:r w:rsidRPr="00996783">
        <w:rPr>
          <w:color w:val="000000" w:themeColor="text1"/>
        </w:rPr>
        <w:t>guilt</w:t>
      </w:r>
      <w:proofErr w:type="gramEnd"/>
      <w:r w:rsidRPr="00996783">
        <w:rPr>
          <w:color w:val="000000" w:themeColor="text1"/>
        </w:rPr>
        <w:t xml:space="preserve"> or fear. </w:t>
      </w:r>
      <w:r w:rsidR="000C2175" w:rsidRPr="00996783">
        <w:rPr>
          <w:color w:val="000000" w:themeColor="text1"/>
        </w:rPr>
        <w:t>Your child should know that they can always</w:t>
      </w:r>
      <w:r w:rsidR="000C2175">
        <w:t xml:space="preserve"> tell if anything like this happens </w:t>
      </w:r>
      <w:proofErr w:type="gramStart"/>
      <w:r w:rsidR="000C2175">
        <w:t>again</w:t>
      </w:r>
      <w:proofErr w:type="gramEnd"/>
      <w:r w:rsidR="000C2175">
        <w:t xml:space="preserve"> and it is never too late to tell. </w:t>
      </w:r>
    </w:p>
    <w:p w14:paraId="0E7120C6" w14:textId="77777777" w:rsidR="00725E4E" w:rsidRDefault="00725E4E" w:rsidP="00C45C97">
      <w:pPr>
        <w:pStyle w:val="BodyText"/>
        <w:jc w:val="both"/>
        <w:rPr>
          <w:sz w:val="24"/>
        </w:rPr>
      </w:pPr>
    </w:p>
    <w:p w14:paraId="2503069A" w14:textId="570F91FA" w:rsidR="00725E4E" w:rsidRDefault="00D37999" w:rsidP="00C45C97">
      <w:pPr>
        <w:pStyle w:val="ListParagraph"/>
        <w:numPr>
          <w:ilvl w:val="0"/>
          <w:numId w:val="1"/>
        </w:numPr>
        <w:tabs>
          <w:tab w:val="left" w:pos="460"/>
          <w:tab w:val="left" w:pos="461"/>
        </w:tabs>
        <w:ind w:left="461" w:right="111"/>
        <w:jc w:val="both"/>
      </w:pPr>
      <w:r>
        <w:t>It</w:t>
      </w:r>
      <w:r w:rsidR="000C2175">
        <w:t xml:space="preserve"> i</w:t>
      </w:r>
      <w:r>
        <w:t xml:space="preserve">s </w:t>
      </w:r>
      <w:r w:rsidR="000C2175">
        <w:t>very</w:t>
      </w:r>
      <w:r>
        <w:t xml:space="preserve"> important for you to support the child</w:t>
      </w:r>
      <w:r w:rsidR="000C2175">
        <w:t xml:space="preserve"> and </w:t>
      </w:r>
      <w:r>
        <w:t xml:space="preserve">let </w:t>
      </w:r>
      <w:r w:rsidR="000C2175">
        <w:t>them</w:t>
      </w:r>
      <w:r>
        <w:t xml:space="preserve"> know you believe what </w:t>
      </w:r>
      <w:r w:rsidR="000C2175">
        <w:t>they</w:t>
      </w:r>
      <w:r>
        <w:t xml:space="preserve"> said. Having a supportive and loving parent or caregiver helps children cope and have a brighter</w:t>
      </w:r>
      <w:r>
        <w:rPr>
          <w:spacing w:val="-11"/>
        </w:rPr>
        <w:t xml:space="preserve"> </w:t>
      </w:r>
      <w:r>
        <w:t>future.</w:t>
      </w:r>
    </w:p>
    <w:p w14:paraId="0020FE0B" w14:textId="77777777" w:rsidR="00725E4E" w:rsidRDefault="00725E4E" w:rsidP="00C45C97">
      <w:pPr>
        <w:pStyle w:val="BodyText"/>
        <w:spacing w:before="6"/>
        <w:jc w:val="both"/>
        <w:rPr>
          <w:sz w:val="23"/>
        </w:rPr>
      </w:pPr>
    </w:p>
    <w:p w14:paraId="0CBE930A" w14:textId="0B600A8D" w:rsidR="00725E4E" w:rsidRDefault="00D37999" w:rsidP="00C45C97">
      <w:pPr>
        <w:pStyle w:val="ListParagraph"/>
        <w:numPr>
          <w:ilvl w:val="0"/>
          <w:numId w:val="1"/>
        </w:numPr>
        <w:tabs>
          <w:tab w:val="left" w:pos="460"/>
          <w:tab w:val="left" w:pos="461"/>
        </w:tabs>
        <w:ind w:left="461" w:right="255"/>
        <w:jc w:val="both"/>
      </w:pPr>
      <w:r>
        <w:t>We recommend that children who appear to have been sexually abused be evaluated for therapy or counseling. Even when they seem fine, we</w:t>
      </w:r>
      <w:r w:rsidR="000C2175">
        <w:t xml:space="preserve"> a</w:t>
      </w:r>
      <w:r>
        <w:t>re not sure what they</w:t>
      </w:r>
      <w:r w:rsidR="000C2175">
        <w:t xml:space="preserve"> a</w:t>
      </w:r>
      <w:r>
        <w:t>re feeling. It</w:t>
      </w:r>
      <w:r w:rsidR="000C2175">
        <w:t xml:space="preserve"> i</w:t>
      </w:r>
      <w:r>
        <w:t>s better to deal with their experience sooner rather than</w:t>
      </w:r>
      <w:r>
        <w:rPr>
          <w:spacing w:val="-6"/>
        </w:rPr>
        <w:t xml:space="preserve"> </w:t>
      </w:r>
      <w:r>
        <w:t>later.</w:t>
      </w:r>
    </w:p>
    <w:p w14:paraId="061B8C1A" w14:textId="77777777" w:rsidR="00725E4E" w:rsidRDefault="00725E4E" w:rsidP="00C45C97">
      <w:pPr>
        <w:pStyle w:val="BodyText"/>
        <w:spacing w:before="9"/>
        <w:jc w:val="both"/>
        <w:rPr>
          <w:sz w:val="23"/>
        </w:rPr>
      </w:pPr>
    </w:p>
    <w:p w14:paraId="69DA7C67" w14:textId="77777777" w:rsidR="00725E4E" w:rsidRDefault="00D37999" w:rsidP="00C45C97">
      <w:pPr>
        <w:pStyle w:val="ListParagraph"/>
        <w:numPr>
          <w:ilvl w:val="0"/>
          <w:numId w:val="1"/>
        </w:numPr>
        <w:tabs>
          <w:tab w:val="left" w:pos="460"/>
          <w:tab w:val="left" w:pos="461"/>
        </w:tabs>
        <w:spacing w:line="237" w:lineRule="auto"/>
        <w:ind w:left="461" w:right="102"/>
        <w:jc w:val="both"/>
      </w:pPr>
      <w:r>
        <w:t>Child</w:t>
      </w:r>
      <w:r>
        <w:rPr>
          <w:spacing w:val="-3"/>
        </w:rPr>
        <w:t xml:space="preserve"> </w:t>
      </w:r>
      <w:r>
        <w:t>sexual</w:t>
      </w:r>
      <w:r>
        <w:rPr>
          <w:spacing w:val="-2"/>
        </w:rPr>
        <w:t xml:space="preserve"> </w:t>
      </w:r>
      <w:r>
        <w:t>abuse</w:t>
      </w:r>
      <w:r>
        <w:rPr>
          <w:spacing w:val="-2"/>
        </w:rPr>
        <w:t xml:space="preserve"> </w:t>
      </w:r>
      <w:r>
        <w:t>often</w:t>
      </w:r>
      <w:r>
        <w:rPr>
          <w:spacing w:val="-4"/>
        </w:rPr>
        <w:t xml:space="preserve"> </w:t>
      </w:r>
      <w:r>
        <w:t>affects</w:t>
      </w:r>
      <w:r>
        <w:rPr>
          <w:spacing w:val="-5"/>
        </w:rPr>
        <w:t xml:space="preserve"> </w:t>
      </w:r>
      <w:r>
        <w:t>everyone</w:t>
      </w:r>
      <w:r>
        <w:rPr>
          <w:spacing w:val="-2"/>
        </w:rPr>
        <w:t xml:space="preserve"> </w:t>
      </w:r>
      <w:r>
        <w:t>in</w:t>
      </w:r>
      <w:r>
        <w:rPr>
          <w:spacing w:val="-4"/>
        </w:rPr>
        <w:t xml:space="preserve"> </w:t>
      </w:r>
      <w:r>
        <w:t>the</w:t>
      </w:r>
      <w:r>
        <w:rPr>
          <w:spacing w:val="-4"/>
        </w:rPr>
        <w:t xml:space="preserve"> </w:t>
      </w:r>
      <w:r>
        <w:t>family.</w:t>
      </w:r>
      <w:r>
        <w:rPr>
          <w:spacing w:val="-3"/>
        </w:rPr>
        <w:t xml:space="preserve"> </w:t>
      </w:r>
      <w:r>
        <w:t>Other</w:t>
      </w:r>
      <w:r>
        <w:rPr>
          <w:spacing w:val="-4"/>
        </w:rPr>
        <w:t xml:space="preserve"> </w:t>
      </w:r>
      <w:r>
        <w:t>children</w:t>
      </w:r>
      <w:r>
        <w:rPr>
          <w:spacing w:val="-2"/>
        </w:rPr>
        <w:t xml:space="preserve"> </w:t>
      </w:r>
      <w:r>
        <w:t>in</w:t>
      </w:r>
      <w:r>
        <w:rPr>
          <w:spacing w:val="-4"/>
        </w:rPr>
        <w:t xml:space="preserve"> </w:t>
      </w:r>
      <w:r>
        <w:t>the</w:t>
      </w:r>
      <w:r>
        <w:rPr>
          <w:spacing w:val="-2"/>
        </w:rPr>
        <w:t xml:space="preserve"> </w:t>
      </w:r>
      <w:r>
        <w:t>home</w:t>
      </w:r>
      <w:r>
        <w:rPr>
          <w:spacing w:val="-4"/>
        </w:rPr>
        <w:t xml:space="preserve"> </w:t>
      </w:r>
      <w:r>
        <w:t>may</w:t>
      </w:r>
      <w:r>
        <w:rPr>
          <w:spacing w:val="-2"/>
        </w:rPr>
        <w:t xml:space="preserve"> </w:t>
      </w:r>
      <w:r>
        <w:t>also</w:t>
      </w:r>
      <w:r>
        <w:rPr>
          <w:spacing w:val="-2"/>
        </w:rPr>
        <w:t xml:space="preserve"> </w:t>
      </w:r>
      <w:r>
        <w:t>benefit from counseling, and so may you. Please consider</w:t>
      </w:r>
      <w:r>
        <w:rPr>
          <w:spacing w:val="-6"/>
        </w:rPr>
        <w:t xml:space="preserve"> </w:t>
      </w:r>
      <w:r>
        <w:t>this.</w:t>
      </w:r>
    </w:p>
    <w:p w14:paraId="7DE36A7D" w14:textId="77777777" w:rsidR="00725E4E" w:rsidRDefault="00725E4E" w:rsidP="00C45C97">
      <w:pPr>
        <w:pStyle w:val="BodyText"/>
        <w:spacing w:before="1"/>
        <w:jc w:val="both"/>
        <w:rPr>
          <w:sz w:val="24"/>
        </w:rPr>
      </w:pPr>
    </w:p>
    <w:p w14:paraId="18792603" w14:textId="77777777" w:rsidR="00725E4E" w:rsidRDefault="00D37999" w:rsidP="00C45C97">
      <w:pPr>
        <w:pStyle w:val="ListParagraph"/>
        <w:numPr>
          <w:ilvl w:val="0"/>
          <w:numId w:val="1"/>
        </w:numPr>
        <w:tabs>
          <w:tab w:val="left" w:pos="461"/>
          <w:tab w:val="left" w:pos="462"/>
        </w:tabs>
        <w:spacing w:line="237" w:lineRule="auto"/>
        <w:ind w:left="461" w:right="223"/>
        <w:jc w:val="both"/>
      </w:pPr>
      <w:r>
        <w:t>Our staff will help connect you with good professionals in the community.</w:t>
      </w:r>
      <w:r>
        <w:rPr>
          <w:spacing w:val="-44"/>
        </w:rPr>
        <w:t xml:space="preserve"> </w:t>
      </w:r>
      <w:r>
        <w:t>We</w:t>
      </w:r>
      <w:r w:rsidR="000C2175">
        <w:t xml:space="preserve"> wi</w:t>
      </w:r>
      <w:r>
        <w:t>ll also help with other problems you may have</w:t>
      </w:r>
      <w:r>
        <w:rPr>
          <w:spacing w:val="-9"/>
        </w:rPr>
        <w:t xml:space="preserve"> </w:t>
      </w:r>
      <w:r>
        <w:t>discussed.</w:t>
      </w:r>
    </w:p>
    <w:p w14:paraId="7AB40A71" w14:textId="77777777" w:rsidR="00725E4E" w:rsidRDefault="00725E4E" w:rsidP="00C45C97">
      <w:pPr>
        <w:pStyle w:val="BodyText"/>
        <w:spacing w:before="1"/>
        <w:jc w:val="both"/>
        <w:rPr>
          <w:sz w:val="24"/>
        </w:rPr>
      </w:pPr>
    </w:p>
    <w:p w14:paraId="68018A95" w14:textId="77777777" w:rsidR="00725E4E" w:rsidRDefault="00D37999" w:rsidP="00C45C97">
      <w:pPr>
        <w:pStyle w:val="ListParagraph"/>
        <w:numPr>
          <w:ilvl w:val="0"/>
          <w:numId w:val="1"/>
        </w:numPr>
        <w:tabs>
          <w:tab w:val="left" w:pos="461"/>
          <w:tab w:val="left" w:pos="462"/>
        </w:tabs>
        <w:spacing w:line="237" w:lineRule="auto"/>
        <w:ind w:left="461" w:right="490"/>
        <w:jc w:val="both"/>
      </w:pPr>
      <w:r>
        <w:t xml:space="preserve">We may have obtained urine from your child to test for Gonorrhea and Chlamydia. After </w:t>
      </w:r>
      <w:r w:rsidR="000C2175">
        <w:t>approximately</w:t>
      </w:r>
      <w:r>
        <w:t xml:space="preserve"> a week</w:t>
      </w:r>
      <w:r w:rsidR="000C2175">
        <w:t>,</w:t>
      </w:r>
      <w:r>
        <w:t xml:space="preserve"> the nurse will contact you with the</w:t>
      </w:r>
      <w:r>
        <w:rPr>
          <w:spacing w:val="-9"/>
        </w:rPr>
        <w:t xml:space="preserve"> </w:t>
      </w:r>
      <w:r>
        <w:t>results.</w:t>
      </w:r>
    </w:p>
    <w:p w14:paraId="1E2E67F3" w14:textId="77777777" w:rsidR="00725E4E" w:rsidRDefault="00725E4E" w:rsidP="00C45C97">
      <w:pPr>
        <w:pStyle w:val="BodyText"/>
        <w:spacing w:before="1"/>
        <w:jc w:val="both"/>
        <w:rPr>
          <w:sz w:val="24"/>
        </w:rPr>
      </w:pPr>
    </w:p>
    <w:p w14:paraId="75568561" w14:textId="77777777" w:rsidR="00725E4E" w:rsidRDefault="00D37999" w:rsidP="00C45C97">
      <w:pPr>
        <w:pStyle w:val="ListParagraph"/>
        <w:numPr>
          <w:ilvl w:val="0"/>
          <w:numId w:val="1"/>
        </w:numPr>
        <w:tabs>
          <w:tab w:val="left" w:pos="461"/>
          <w:tab w:val="left" w:pos="462"/>
        </w:tabs>
        <w:spacing w:line="237" w:lineRule="auto"/>
        <w:ind w:left="461" w:right="149"/>
        <w:jc w:val="both"/>
      </w:pPr>
      <w:r>
        <w:t>We recommend that children who may have been sexually abused are followed closely by their pediatrician or primary healthcare provider to monitor their progress. Some children have emotional or behavioral problems long after the abuse</w:t>
      </w:r>
      <w:r>
        <w:rPr>
          <w:spacing w:val="-7"/>
        </w:rPr>
        <w:t xml:space="preserve"> </w:t>
      </w:r>
      <w:r>
        <w:t>stopped.</w:t>
      </w:r>
    </w:p>
    <w:p w14:paraId="1347CB9C" w14:textId="77777777" w:rsidR="00725E4E" w:rsidRDefault="00725E4E" w:rsidP="00C45C97">
      <w:pPr>
        <w:pStyle w:val="BodyText"/>
        <w:spacing w:before="2"/>
        <w:jc w:val="both"/>
        <w:rPr>
          <w:sz w:val="24"/>
        </w:rPr>
      </w:pPr>
    </w:p>
    <w:p w14:paraId="445ACC67" w14:textId="28A90551" w:rsidR="00725E4E" w:rsidRDefault="00D37999" w:rsidP="00C45C97">
      <w:pPr>
        <w:pStyle w:val="ListParagraph"/>
        <w:numPr>
          <w:ilvl w:val="0"/>
          <w:numId w:val="1"/>
        </w:numPr>
        <w:tabs>
          <w:tab w:val="left" w:pos="462"/>
        </w:tabs>
        <w:spacing w:line="237" w:lineRule="auto"/>
        <w:ind w:left="461" w:right="488"/>
        <w:jc w:val="both"/>
      </w:pPr>
      <w:r>
        <w:t xml:space="preserve">You can help prevent future sexual abuse by explaining to your child the kind of touching that is </w:t>
      </w:r>
      <w:r w:rsidR="000C2175">
        <w:t xml:space="preserve">inappropriate </w:t>
      </w:r>
      <w:r>
        <w:t xml:space="preserve">and that </w:t>
      </w:r>
      <w:r w:rsidR="000C2175">
        <w:t>they</w:t>
      </w:r>
      <w:r>
        <w:t xml:space="preserve"> should tell you </w:t>
      </w:r>
      <w:r w:rsidR="000C2175">
        <w:t xml:space="preserve">or a trusted adult </w:t>
      </w:r>
      <w:r>
        <w:t xml:space="preserve">if anyone tries touching </w:t>
      </w:r>
      <w:r w:rsidR="000C2175">
        <w:t>them</w:t>
      </w:r>
      <w:r>
        <w:rPr>
          <w:spacing w:val="-4"/>
        </w:rPr>
        <w:t xml:space="preserve"> </w:t>
      </w:r>
      <w:r>
        <w:t xml:space="preserve">inappropriately. You should also talk about, and monitor when possible, </w:t>
      </w:r>
      <w:r w:rsidR="000C2175">
        <w:t>interactions</w:t>
      </w:r>
      <w:r>
        <w:t xml:space="preserve"> </w:t>
      </w:r>
      <w:r w:rsidR="000C2175">
        <w:t xml:space="preserve">your child has with adults and other children. </w:t>
      </w:r>
    </w:p>
    <w:p w14:paraId="6A60761D" w14:textId="77777777" w:rsidR="000C2175" w:rsidRDefault="000C2175" w:rsidP="00C45C97">
      <w:pPr>
        <w:pStyle w:val="ListParagraph"/>
        <w:jc w:val="both"/>
      </w:pPr>
    </w:p>
    <w:p w14:paraId="11A0298E" w14:textId="77777777" w:rsidR="000C2175" w:rsidRDefault="000C2175" w:rsidP="00C45C97">
      <w:pPr>
        <w:pStyle w:val="ListParagraph"/>
        <w:numPr>
          <w:ilvl w:val="0"/>
          <w:numId w:val="1"/>
        </w:numPr>
        <w:tabs>
          <w:tab w:val="left" w:pos="462"/>
        </w:tabs>
        <w:spacing w:line="237" w:lineRule="auto"/>
        <w:ind w:left="461" w:right="488"/>
        <w:jc w:val="both"/>
      </w:pPr>
      <w:r>
        <w:t xml:space="preserve">Please take care of yourself also during this difficult time. </w:t>
      </w:r>
    </w:p>
    <w:p w14:paraId="4866D918" w14:textId="77777777" w:rsidR="00725E4E" w:rsidRDefault="00725E4E" w:rsidP="00C45C97">
      <w:pPr>
        <w:pStyle w:val="BodyText"/>
        <w:spacing w:before="4"/>
        <w:jc w:val="both"/>
      </w:pPr>
    </w:p>
    <w:sectPr w:rsidR="00725E4E" w:rsidSect="00C45C97">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63822"/>
    <w:multiLevelType w:val="hybridMultilevel"/>
    <w:tmpl w:val="7F346C48"/>
    <w:lvl w:ilvl="0" w:tplc="F4B68504">
      <w:numFmt w:val="bullet"/>
      <w:lvlText w:val=""/>
      <w:lvlJc w:val="left"/>
      <w:pPr>
        <w:ind w:left="460" w:hanging="361"/>
      </w:pPr>
      <w:rPr>
        <w:rFonts w:ascii="Symbol" w:hAnsi="Symbol" w:cs="Symbol" w:hint="default"/>
        <w:color w:val="000000" w:themeColor="text1"/>
        <w:w w:val="100"/>
        <w:sz w:val="22"/>
        <w:szCs w:val="22"/>
        <w:lang w:val="en-US" w:eastAsia="en-US" w:bidi="en-US"/>
      </w:rPr>
    </w:lvl>
    <w:lvl w:ilvl="1" w:tplc="95B8420E">
      <w:numFmt w:val="bullet"/>
      <w:lvlText w:val="•"/>
      <w:lvlJc w:val="left"/>
      <w:pPr>
        <w:ind w:left="1440" w:hanging="361"/>
      </w:pPr>
      <w:rPr>
        <w:rFonts w:hint="default"/>
        <w:lang w:val="en-US" w:eastAsia="en-US" w:bidi="en-US"/>
      </w:rPr>
    </w:lvl>
    <w:lvl w:ilvl="2" w:tplc="844867F6">
      <w:numFmt w:val="bullet"/>
      <w:lvlText w:val="•"/>
      <w:lvlJc w:val="left"/>
      <w:pPr>
        <w:ind w:left="2420" w:hanging="361"/>
      </w:pPr>
      <w:rPr>
        <w:rFonts w:hint="default"/>
        <w:lang w:val="en-US" w:eastAsia="en-US" w:bidi="en-US"/>
      </w:rPr>
    </w:lvl>
    <w:lvl w:ilvl="3" w:tplc="DB04C188">
      <w:numFmt w:val="bullet"/>
      <w:lvlText w:val="•"/>
      <w:lvlJc w:val="left"/>
      <w:pPr>
        <w:ind w:left="3400" w:hanging="361"/>
      </w:pPr>
      <w:rPr>
        <w:rFonts w:hint="default"/>
        <w:lang w:val="en-US" w:eastAsia="en-US" w:bidi="en-US"/>
      </w:rPr>
    </w:lvl>
    <w:lvl w:ilvl="4" w:tplc="30D838D8">
      <w:numFmt w:val="bullet"/>
      <w:lvlText w:val="•"/>
      <w:lvlJc w:val="left"/>
      <w:pPr>
        <w:ind w:left="4380" w:hanging="361"/>
      </w:pPr>
      <w:rPr>
        <w:rFonts w:hint="default"/>
        <w:lang w:val="en-US" w:eastAsia="en-US" w:bidi="en-US"/>
      </w:rPr>
    </w:lvl>
    <w:lvl w:ilvl="5" w:tplc="4A46BB86">
      <w:numFmt w:val="bullet"/>
      <w:lvlText w:val="•"/>
      <w:lvlJc w:val="left"/>
      <w:pPr>
        <w:ind w:left="5360" w:hanging="361"/>
      </w:pPr>
      <w:rPr>
        <w:rFonts w:hint="default"/>
        <w:lang w:val="en-US" w:eastAsia="en-US" w:bidi="en-US"/>
      </w:rPr>
    </w:lvl>
    <w:lvl w:ilvl="6" w:tplc="8062A98C">
      <w:numFmt w:val="bullet"/>
      <w:lvlText w:val="•"/>
      <w:lvlJc w:val="left"/>
      <w:pPr>
        <w:ind w:left="6340" w:hanging="361"/>
      </w:pPr>
      <w:rPr>
        <w:rFonts w:hint="default"/>
        <w:lang w:val="en-US" w:eastAsia="en-US" w:bidi="en-US"/>
      </w:rPr>
    </w:lvl>
    <w:lvl w:ilvl="7" w:tplc="D0CC9B06">
      <w:numFmt w:val="bullet"/>
      <w:lvlText w:val="•"/>
      <w:lvlJc w:val="left"/>
      <w:pPr>
        <w:ind w:left="7320" w:hanging="361"/>
      </w:pPr>
      <w:rPr>
        <w:rFonts w:hint="default"/>
        <w:lang w:val="en-US" w:eastAsia="en-US" w:bidi="en-US"/>
      </w:rPr>
    </w:lvl>
    <w:lvl w:ilvl="8" w:tplc="AF7CBD64">
      <w:numFmt w:val="bullet"/>
      <w:lvlText w:val="•"/>
      <w:lvlJc w:val="left"/>
      <w:pPr>
        <w:ind w:left="8300"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25E4E"/>
    <w:rsid w:val="000C2175"/>
    <w:rsid w:val="00725E4E"/>
    <w:rsid w:val="00996783"/>
    <w:rsid w:val="00C45C97"/>
    <w:rsid w:val="00D37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B34A"/>
  <w15:docId w15:val="{E714E862-C7AA-40D4-8F7D-0383ED3C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LifeBridge Health</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Dubowitz, Howard</dc:creator>
  <cp:lastModifiedBy>Alison J. D'Alessandro</cp:lastModifiedBy>
  <cp:revision>4</cp:revision>
  <dcterms:created xsi:type="dcterms:W3CDTF">2023-01-22T03:13:00Z</dcterms:created>
  <dcterms:modified xsi:type="dcterms:W3CDTF">2023-03-26T08:02:00Z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2021-05-12T00:00:00Z</vt:filetime>
  </property>
  <property fmtid="{D5CDD505-2E9C-101B-9397-08002B2CF9AE}" pid="3" name="Creator">
    <vt:lpwstr>Acrobat PDFMaker 21 for Word</vt:lpwstr>
  </property>
  <property fmtid="{D5CDD505-2E9C-101B-9397-08002B2CF9AE}" pid="4" name="LastSaved">
    <vt:filetime>2023-01-22T00:00:00Z</vt:filetime>
  </property>
</Properties>
</file>